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呼院团字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[2016]6号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呼伦贝尔学院关于举办第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届“互联网+”大学生创新创业大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赛的通知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各学院团总支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为贯彻落实《国务院办公厅关于深化高等学校创新创业教育改革的实施意见》（国办发〔2015〕36号）和《内蒙古自治区关于深化高等学校创新创业教育改革的实施方案》，进一步激发高校学生创新创业热情，展示高校创新创业教育成果，搭建大学生创新创业项目与社会投资对接平台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我校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定于2016年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月至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月举办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呼伦贝尔学院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届“互联网+”大学生创新创业大赛。现将有关事项通知如下：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一、大赛主题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 拥抱“互联网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/>
        </w:rPr>
        <w:t>+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”时代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共筑创新创业梦想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二、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组织机构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主办单位：团委、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教务处、科学技术</w:t>
      </w:r>
      <w:r>
        <w:rPr>
          <w:rFonts w:hint="eastAsia" w:ascii="仿宋" w:hAnsi="仿宋" w:eastAsia="仿宋" w:cs="仿宋"/>
          <w:sz w:val="30"/>
          <w:szCs w:val="30"/>
        </w:rPr>
        <w:t>处、学生处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招生就业处、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校学生会。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承办单位：计算机学院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sz w:val="30"/>
          <w:szCs w:val="30"/>
        </w:rPr>
        <w:t>竞赛设组委会，负责指导整个大赛各阶段实施工作，并组织专家组成竞赛评审委员会，负责竞赛作品的评审与指导。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三、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参赛项目要求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1.“互联网+”现代农业，包括农林牧渔等；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 xml:space="preserve"> 2.“互联网+”制造业，包括智能硬件、先进制造、工业自动化、生物医药、节能环保、新材料、军工等；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3.“互联网+”信息技术服务，包括工具软件、社交网络、媒体门户、数字娱乐、企业服务等；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4.“互联网+”商务服务，包括电子商务、消费生活、金融、旅游户外、房产家居、高效物流等；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5.“互联网+”公共服务，包括教育文化、医疗健康、交通、人力资源服务等；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6.“互联网+”公益创业，以社会价值为导向的非盈利性创业。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参赛项目须真实、健康、合法，无任何不良信息。参赛项目不得侵犯他人知识产权；所涉及的发明创造、专利技术、资源等必须拥有清晰合法的知识产权或物权；抄袭、盗用、提供虚假材料或违反相关法律法规一经发现即刻丧失参赛相关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参赛项目涉及他人知识产权的，报名时需提交完整的具有法律效力的所有人书面授权许可书、专利证书等；已完成工商登记注册的创业项目，报名时需提交单位概况、法定代表人情况、股权结构、组织机构代码复印件等相关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四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、参赛对象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根据参赛项目所处的创业阶段及已获投资情况，大赛分为创意组、初创组和成长组。具体参赛条件如下：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1.创意组。参赛项目具有较好的创意和较为成型的产品原型或服务模式，但尚未完成工商登记注册。参赛申报人须为团队负责人，须为在校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本专科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生。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2.初创组。参赛项目工商登记注册未满3年（2013年3月1日后注册），且获机构或个人股权投资不超过1轮次。参赛申报人须为企业法人代表，须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在校本专科生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，或毕业5年以内的毕业生（2011年6月10日之后毕业）。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3.成长组。参赛项目工商登记注册3年以上（2013年3月1日前注册）；或工商登记注册未满3年（2013年3月1日后注册），且获机构或个人股权投资2轮次以上（含2轮次）。参赛申报人须为企业法人代表，须为在校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本专科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生，或毕业5年以内的毕业生（2011年6月10日之后毕业）。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以团队为单位报名参赛。允许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跨学院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组建团队。每个团队的参赛成员不少于3人，须为项目的实际成员。参赛团队所报参赛创业项目，须为本团队策划或经营的项目，不可借用他人项目参赛。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color w:val="323232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/>
          <w:sz w:val="30"/>
          <w:szCs w:val="30"/>
          <w:shd w:val="clear" w:color="auto" w:fill="FFFFFF"/>
          <w:lang w:eastAsia="zh-CN"/>
        </w:rPr>
        <w:t>五</w:t>
      </w:r>
      <w:r>
        <w:rPr>
          <w:rStyle w:val="5"/>
          <w:rFonts w:hint="eastAsia" w:ascii="仿宋" w:hAnsi="仿宋" w:eastAsia="仿宋" w:cs="仿宋"/>
          <w:b/>
          <w:bCs w:val="0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shd w:val="clear" w:color="auto" w:fill="FFFFFF"/>
        </w:rPr>
        <w:t>材料提交及要求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color w:val="000000"/>
          <w:sz w:val="30"/>
          <w:szCs w:val="30"/>
          <w:shd w:val="clear" w:color="auto" w:fill="FFFFFF"/>
        </w:rPr>
        <w:t>参赛材料为《项目计划书》、一分钟展示视频。参赛项目涉及他人知识产权的，报名时需提交完整的具有法律效力的所有人书面授权许可书、专利证书等；已在工商登记注册企业的参赛团队，报名时需提交单位概况、法定代表人情况、股权结构、组织机构代码复印件等相关证明材料（专利、著作、政府批文、鉴定材料等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六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、比赛赛制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大赛采用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院级初赛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校级选拔赛两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级赛制。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七</w:t>
      </w: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、赛程安排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1.参赛报名（3-6月）。参赛团队可通过登录“全国大学生创业服务网”（cy.ncss.org.cn）、大赛APP（名称为“大创空间”）或大赛微信公众号（名称为“大学生创业服务网”）任意一种方式进行报名。报名系统开放时间为2016年3月25日，截止时间8月10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u w:color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eastAsia="zh-CN"/>
        </w:rPr>
        <w:t>学院初赛（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val="en-US" w:eastAsia="zh-CN"/>
        </w:rPr>
        <w:t xml:space="preserve">5月初至7月初 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u w:color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由各学院团总支承办。请各学院根据各自学科特点，广泛挖掘自身优势和特色，积极动员，积极营造创新、创业氛围，组织指导本单位学生认真选题、联系指导教师、组成团队，对学生的创意进行初步评审等工作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院级初赛于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7月1日前完成。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u w:color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eastAsia="zh-CN"/>
        </w:rPr>
        <w:t>校内选拔赛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val="en-US" w:eastAsia="zh-CN"/>
        </w:rPr>
        <w:t>7月初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至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val="en-US" w:eastAsia="zh-CN"/>
        </w:rPr>
        <w:t>7月末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由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  <w:lang w:eastAsia="zh-CN"/>
        </w:rPr>
        <w:t>评审</w:t>
      </w:r>
      <w:r>
        <w:rPr>
          <w:rFonts w:hint="eastAsia" w:ascii="仿宋" w:hAnsi="仿宋" w:eastAsia="仿宋" w:cs="仿宋"/>
          <w:color w:val="auto"/>
          <w:sz w:val="30"/>
          <w:szCs w:val="30"/>
          <w:u w:color="auto"/>
        </w:rPr>
        <w:t>委员会在各学院上报的作品中确定出优秀作品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推荐参加自治区级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复赛。</w:t>
      </w:r>
      <w:r>
        <w:rPr>
          <w:rFonts w:hint="eastAsia" w:ascii="仿宋" w:hAnsi="仿宋" w:eastAsia="仿宋" w:cs="仿宋"/>
          <w:sz w:val="30"/>
          <w:szCs w:val="30"/>
        </w:rPr>
        <w:t>请务必于2016年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日前，以学院为单位将参赛作品相关材料和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参赛项目</w:t>
      </w:r>
      <w:r>
        <w:rPr>
          <w:rFonts w:hint="eastAsia" w:ascii="仿宋" w:hAnsi="仿宋" w:eastAsia="仿宋" w:cs="仿宋"/>
          <w:sz w:val="30"/>
          <w:szCs w:val="30"/>
        </w:rPr>
        <w:t>汇总表电子版打包压缩后发到指定竞赛邮箱：hlbejsj@sina.com。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1.项目计划书：组织结构代码证、营业执照复印件及其他佐证材料附后，格式为PDF，大小不超过30Mb。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2.展示视频：时间一分钟，视频格式不限，需保证画面流畅，声音清晰，大小不超过1G。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呼伦贝尔学院首届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“互联网+”大学生创新创业大赛参赛项目汇总表（见附件）。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以上材料项目名称，团队负责人，团队成员等信息应与“全国大学生创业服务网”报名系统中的信息一致。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23232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  <w:lang w:eastAsia="zh-CN"/>
        </w:rPr>
        <w:t>八、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 宣传发动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323232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000000"/>
          <w:sz w:val="30"/>
          <w:szCs w:val="30"/>
          <w:shd w:val="clear" w:color="auto" w:fill="FFFFFF"/>
        </w:rPr>
        <w:t>各学院要认真组织动员团队参赛，为在校生和毕业生参与竞赛提供必要的条件和支持，选送优秀项目参加学校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  <w:shd w:val="clear" w:color="auto" w:fill="FFFFFF"/>
          <w:lang w:eastAsia="zh-CN"/>
        </w:rPr>
        <w:t>复赛</w:t>
      </w:r>
      <w:r>
        <w:rPr>
          <w:rFonts w:hint="eastAsia" w:ascii="仿宋" w:hAnsi="仿宋" w:eastAsia="仿宋" w:cs="仿宋"/>
          <w:b w:val="0"/>
          <w:color w:val="000000"/>
          <w:sz w:val="30"/>
          <w:szCs w:val="30"/>
          <w:shd w:val="clear" w:color="auto" w:fill="FFFFFF"/>
        </w:rPr>
        <w:t>。鼓励教师将科技成果产业化，带领学生创新创业。同时，坚持以赛促教、以赛促学、以赛促创，积极推进高校学生创新创业训练和实践，不断提高创新创业人才培养水平，厚植“大众创业、万众创新”土壤，为建设创新型国家提供源源不断的人才智力支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600" w:firstLineChars="200"/>
        <w:textAlignment w:val="auto"/>
        <w:outlineLvl w:val="9"/>
        <w:rPr>
          <w:rStyle w:val="5"/>
          <w:rFonts w:hint="eastAsia" w:ascii="仿宋" w:hAnsi="仿宋" w:eastAsia="仿宋" w:cs="仿宋"/>
          <w:b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sz w:val="30"/>
          <w:szCs w:val="30"/>
          <w:shd w:val="clear" w:color="auto" w:fill="FFFFFF"/>
        </w:rPr>
        <w:t>其他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eastAsia="zh-CN"/>
        </w:rPr>
        <w:t>团委联系人</w:t>
      </w: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val="en-US" w:eastAsia="zh-CN"/>
        </w:rPr>
        <w:t xml:space="preserve">:高岩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val="en-US" w:eastAsia="zh-CN"/>
        </w:rPr>
        <w:t>联系电话：3103055、13347008833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计算机学院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联系人：塔娜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3103409、13604700085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eastAsia="zh-CN"/>
        </w:rPr>
        <w:t>大赛邮箱：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hlbejsj@sina.com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color w:val="auto"/>
          <w:sz w:val="30"/>
          <w:szCs w:val="30"/>
          <w:shd w:val="clear" w:color="auto" w:fill="FFFFFF"/>
          <w:lang w:eastAsia="zh-CN"/>
        </w:rPr>
      </w:pP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08" w:lineRule="auto"/>
        <w:ind w:left="1050" w:right="1050" w:firstLine="0"/>
        <w:rPr>
          <w:color w:val="00000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247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247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呼伦贝尔学院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届“互联网+”大学生创新创业大赛领导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呼伦贝尔学院第一届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“互联网+”大学生创新创业大赛参赛项目汇总表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3.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计划书写作指南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4.字体及格式要求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247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247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247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right="0" w:rightChars="0" w:firstLine="247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共青团呼伦贝尔学院委员会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           2016年4月28日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呼伦贝尔学院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届“互联网+”大学生创新创业大赛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领导小组</w:t>
      </w:r>
    </w:p>
    <w:p>
      <w:pPr>
        <w:ind w:left="420" w:leftChars="20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组长：张国栋</w:t>
      </w:r>
    </w:p>
    <w:p>
      <w:pPr>
        <w:wordWrap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成员：（按姓氏笔画排序）</w:t>
      </w:r>
    </w:p>
    <w:p>
      <w:pPr>
        <w:ind w:firstLine="560"/>
        <w:rPr>
          <w:rFonts w:hint="eastAsia"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于晓梅、马庆林、王  旭、布仁白乙拉、付  宏、白国林、包  德、包玉山、乔  娟、刘建华、杜国民、李  萍、李晓峰、李雅杰、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bidi="ar"/>
        </w:rPr>
        <w:t>吴斯日古楞、邱玉臣、阿拉坦巴根、金鑫鑫、孟祥宏、胡旭红、胡秋莉、胡楚勒、敖特根、徐成伟、郭书利、韩金凤、谢红岭</w:t>
      </w:r>
    </w:p>
    <w:p>
      <w:pPr>
        <w:wordWrap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领导小组下设办公室</w:t>
      </w:r>
    </w:p>
    <w:p>
      <w:pPr>
        <w:wordWrap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办公室主任：韩金凤（兼）</w:t>
      </w: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eastAsia="zh-CN"/>
        </w:rPr>
      </w:pPr>
    </w:p>
    <w:p>
      <w:pPr>
        <w:spacing w:line="580" w:lineRule="exact"/>
        <w:rPr>
          <w:rFonts w:hint="eastAsia" w:ascii="仿宋" w:hAnsi="仿宋" w:eastAsiaTheme="minorEastAsia"/>
          <w:szCs w:val="32"/>
          <w:lang w:eastAsia="zh-CN"/>
        </w:rPr>
      </w:pPr>
      <w:bookmarkStart w:id="0" w:name="Content"/>
      <w:r>
        <w:rPr>
          <w:rFonts w:hint="eastAsia" w:ascii="仿宋" w:hAnsi="仿宋"/>
          <w:szCs w:val="32"/>
          <w:lang w:eastAsia="zh-CN"/>
        </w:rPr>
        <w:t>附件</w:t>
      </w:r>
      <w:r>
        <w:rPr>
          <w:rFonts w:hint="eastAsia" w:ascii="仿宋" w:hAnsi="仿宋"/>
          <w:szCs w:val="32"/>
          <w:lang w:val="en-US" w:eastAsia="zh-CN"/>
        </w:rPr>
        <w:t>2</w:t>
      </w:r>
      <w:r>
        <w:rPr>
          <w:rFonts w:hint="eastAsia" w:ascii="仿宋" w:hAnsi="仿宋"/>
          <w:szCs w:val="32"/>
          <w:lang w:eastAsia="zh-CN"/>
        </w:rPr>
        <w:t>：</w:t>
      </w:r>
    </w:p>
    <w:p>
      <w:pPr>
        <w:snapToGrid w:val="0"/>
        <w:spacing w:line="560" w:lineRule="exact"/>
        <w:ind w:right="-58"/>
        <w:jc w:val="left"/>
        <w:rPr>
          <w:rFonts w:hint="eastAsia" w:ascii="仿宋" w:hAnsi="仿宋"/>
          <w:szCs w:val="32"/>
        </w:rPr>
      </w:pPr>
    </w:p>
    <w:p>
      <w:pPr>
        <w:snapToGrid w:val="0"/>
        <w:spacing w:line="640" w:lineRule="exact"/>
        <w:ind w:right="-57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呼伦贝尔学院首届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“互联网+”大学生创新创业大赛</w:t>
      </w:r>
    </w:p>
    <w:p>
      <w:pPr>
        <w:snapToGrid w:val="0"/>
        <w:spacing w:line="640" w:lineRule="exact"/>
        <w:ind w:right="-57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参赛项目汇总表</w:t>
      </w:r>
    </w:p>
    <w:p>
      <w:pPr>
        <w:snapToGrid w:val="0"/>
        <w:spacing w:line="640" w:lineRule="exact"/>
        <w:ind w:right="-57"/>
        <w:jc w:val="left"/>
        <w:rPr>
          <w:rFonts w:hint="eastAsia" w:ascii="方正小标宋简体" w:hAnsi="仿宋" w:eastAsia="方正小标宋简体"/>
          <w:sz w:val="21"/>
          <w:szCs w:val="21"/>
          <w:lang w:eastAsia="zh-CN"/>
        </w:rPr>
      </w:pPr>
      <w:r>
        <w:rPr>
          <w:rFonts w:hint="eastAsia" w:hAnsi="黑体" w:eastAsia="黑体"/>
          <w:sz w:val="24"/>
          <w:lang w:eastAsia="zh-CN"/>
        </w:rPr>
        <w:t>学院</w:t>
      </w:r>
      <w:r>
        <w:rPr>
          <w:rFonts w:hint="eastAsia" w:ascii="方正小标宋简体" w:hAnsi="仿宋" w:eastAsia="方正小标宋简体"/>
          <w:sz w:val="21"/>
          <w:szCs w:val="21"/>
          <w:lang w:eastAsia="zh-CN"/>
        </w:rPr>
        <w:t>：</w:t>
      </w:r>
      <w:r>
        <w:rPr>
          <w:rFonts w:hint="eastAsia" w:ascii="方正小标宋简体" w:hAnsi="仿宋" w:eastAsia="方正小标宋简体"/>
          <w:sz w:val="21"/>
          <w:szCs w:val="21"/>
          <w:u w:val="single"/>
          <w:lang w:val="en-US" w:eastAsia="zh-CN"/>
        </w:rPr>
        <w:t xml:space="preserve">               </w:t>
      </w:r>
    </w:p>
    <w:tbl>
      <w:tblPr>
        <w:tblStyle w:val="8"/>
        <w:tblpPr w:leftFromText="180" w:rightFromText="180" w:vertAnchor="text" w:horzAnchor="page" w:tblpX="1183" w:tblpY="207"/>
        <w:tblOverlap w:val="never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65"/>
        <w:gridCol w:w="1686"/>
        <w:gridCol w:w="1686"/>
        <w:gridCol w:w="1545"/>
        <w:gridCol w:w="1277"/>
        <w:gridCol w:w="1686"/>
        <w:gridCol w:w="210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参赛组别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参赛类型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参赛项目名称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团队名称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团队负责人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其他成员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手机号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电子邮箱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600" w:lineRule="exact"/>
        <w:ind w:left="-55" w:leftChars="-67" w:hanging="160" w:hangingChars="5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说明：表格中各项信息应与“全国大学生创业服务网”报名系统中信息一致，自治区级复赛中核对信息，印制证书等工作以此汇总表为准。</w:t>
      </w:r>
    </w:p>
    <w:bookmarkEnd w:id="0"/>
    <w:p>
      <w:pPr>
        <w:spacing w:line="600" w:lineRule="exact"/>
        <w:ind w:left="-55" w:leftChars="-67" w:hanging="160" w:hangingChars="50"/>
        <w:rPr>
          <w:rFonts w:hint="eastAsia" w:ascii="仿宋" w:hAnsi="仿宋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720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3：</w:t>
      </w:r>
    </w:p>
    <w:p>
      <w:pPr>
        <w:widowControl/>
        <w:tabs>
          <w:tab w:val="left" w:pos="720"/>
        </w:tabs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创业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计划书写作指南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创业计划大纲基于具体的产品、服务，着眼于特定的市场、竞争、营销、运作、管理、财务等策略方案，描述公司的创业机会，阐述把握这一机会创立公司的过程并说明所需资源。创业计划大纲应条理清晰、重点突出、力求简洁，相关数据科学、真实准确，对于一个非技术背景的人士应清晰易懂。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创业计划一般包括：执行总结、产业背景和公司概述、市场调查和分析、公司战略、总体进度安排、关键的风险、问题和假定、管理团队、企业经济状况、风险预测、假定公司能够提供的利益等十个方面。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计划书评审中的基本比重参考如下：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创业机会描述（15分）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要求：清晰的产业背景和市场竞争环境：市场机会和有效的市场需求、所面对的目标顾客（群）等。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产品、服务概述（15分）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要求：准确定义所提供的产品、技术、概念产品或服务，针对解决的问题，如何满足市场需求；本项目所具有的独创性、领先性、实现产业化的途径等。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市场描述（15分）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公司战略（10分）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要求：公司的商业模式、发展战略等。结合竞争优势确立分阶段目标，公司的研发方向和产品线扩张策略，主要的合作伙伴与竞争对手等。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营销策略（10分）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融资与财务（10分）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要求：股本结构和规模，资金来源与运用，盈利模式、盈利能力分析，风险投资退出策略（方式、时间）等。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关键风险和问题（10分）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要求：客观阐述本项目面临的技术、市场、财务等关键风险问题，提出合理可行的规避计划。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管理团队（10分）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要求：介绍团队各成员与管理公司有关的教育和工作背景，成员的分工和互补，公司的组织构架以及领导层成员，创业顾问以及主要的投资人和持股情况。</w:t>
      </w:r>
    </w:p>
    <w:p>
      <w:pPr>
        <w:widowControl/>
        <w:tabs>
          <w:tab w:val="left" w:pos="720"/>
        </w:tabs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文字表述（5分）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要求：条理清晰，重点突出，语言简练。</w:t>
      </w:r>
    </w:p>
    <w:p>
      <w:pPr>
        <w:widowControl/>
        <w:tabs>
          <w:tab w:val="left" w:pos="720"/>
        </w:tabs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另外，好的计划书有如下特点：1、计划完整、</w:t>
      </w:r>
      <w:r>
        <w:rPr>
          <w:rFonts w:ascii="宋体" w:hAnsi="宋体" w:cs="宋体"/>
          <w:color w:val="000000"/>
          <w:kern w:val="0"/>
          <w:sz w:val="28"/>
          <w:szCs w:val="28"/>
        </w:rPr>
        <w:t>清楚、简洁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，包含上述各个方面的阐述，同时突出项目的重点；2、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方案可行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技术含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量</w:t>
      </w:r>
      <w:r>
        <w:rPr>
          <w:rFonts w:ascii="宋体" w:hAnsi="宋体" w:cs="宋体"/>
          <w:color w:val="000000"/>
          <w:kern w:val="0"/>
          <w:sz w:val="28"/>
          <w:szCs w:val="28"/>
        </w:rPr>
        <w:t>高或具备创新性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效益评价好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资金筹措方案合理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市场前景广阔。展示市场调查和市场容量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了解顾客的需要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解释顾客为什么会掏钱买你的产品／服务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630" w:firstLineChars="225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应该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避免以下情况</w:t>
      </w:r>
      <w:r>
        <w:rPr>
          <w:rFonts w:ascii="宋体" w:hAnsi="宋体" w:cs="宋体"/>
          <w:color w:val="000000"/>
          <w:kern w:val="0"/>
          <w:sz w:val="28"/>
          <w:szCs w:val="28"/>
        </w:rPr>
        <w:t>：过分乐观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忽视竞争威胁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拿出一些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过于宏观、</w:t>
      </w:r>
      <w:r>
        <w:rPr>
          <w:rFonts w:ascii="宋体" w:hAnsi="宋体" w:cs="宋体"/>
          <w:color w:val="000000"/>
          <w:kern w:val="0"/>
          <w:sz w:val="28"/>
          <w:szCs w:val="28"/>
        </w:rPr>
        <w:t>与产业标准相去甚远的数据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进入一个拥塞的市场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4：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封面页：（此项不在文中显示）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项目计划书标题（黑体二号加粗居中）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副标题（黑体小二）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************</w:t>
      </w:r>
      <w:r>
        <w:rPr>
          <w:rFonts w:hint="eastAsia" w:ascii="宋体" w:hAnsi="宋体" w:eastAsia="宋体"/>
          <w:sz w:val="32"/>
          <w:szCs w:val="32"/>
        </w:rPr>
        <w:t>（学校名称，宋体三号居中）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（空一行）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***</w:t>
      </w: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ascii="宋体" w:hAnsi="宋体" w:eastAsia="宋体"/>
          <w:sz w:val="32"/>
          <w:szCs w:val="32"/>
        </w:rPr>
        <w:t>***</w:t>
      </w:r>
      <w:r>
        <w:rPr>
          <w:rFonts w:hint="eastAsia" w:ascii="宋体" w:hAnsi="宋体" w:eastAsia="宋体"/>
          <w:sz w:val="32"/>
          <w:szCs w:val="32"/>
        </w:rPr>
        <w:t>（作者姓名；宋体三号居中；每个名字中间空两格；名字若为两个字，两字中间不空格）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***</w:t>
      </w: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ascii="宋体" w:hAnsi="宋体" w:eastAsia="宋体"/>
          <w:sz w:val="32"/>
          <w:szCs w:val="32"/>
        </w:rPr>
        <w:t>***</w:t>
      </w:r>
      <w:r>
        <w:rPr>
          <w:rFonts w:hint="eastAsia" w:ascii="宋体" w:hAnsi="宋体" w:eastAsia="宋体"/>
          <w:sz w:val="32"/>
          <w:szCs w:val="32"/>
        </w:rPr>
        <w:t>（指导教师姓名；要求同上）</w:t>
      </w:r>
    </w:p>
    <w:p>
      <w:pPr>
        <w:rPr>
          <w:rFonts w:hint="eastAsia" w:ascii="楷体" w:hAnsi="楷体"/>
          <w:szCs w:val="28"/>
        </w:rPr>
      </w:pPr>
    </w:p>
    <w:p>
      <w:pPr>
        <w:rPr>
          <w:rFonts w:hint="eastAsia" w:ascii="楷体" w:hAnsi="楷体"/>
          <w:szCs w:val="28"/>
        </w:rPr>
      </w:pPr>
    </w:p>
    <w:p>
      <w:pPr>
        <w:rPr>
          <w:rFonts w:hint="eastAsia" w:ascii="楷体" w:hAnsi="楷体"/>
          <w:szCs w:val="28"/>
        </w:rPr>
      </w:pPr>
      <w:r>
        <w:rPr>
          <w:rFonts w:hint="eastAsia" w:ascii="楷体" w:hAnsi="楷体"/>
          <w:szCs w:val="28"/>
        </w:rPr>
        <w:t>正文页：</w:t>
      </w:r>
      <w:r>
        <w:rPr>
          <w:rFonts w:hint="eastAsia"/>
        </w:rPr>
        <w:t>（此项不在文中显示）</w:t>
      </w:r>
    </w:p>
    <w:p>
      <w:pPr>
        <w:rPr>
          <w:rFonts w:hint="eastAsia" w:ascii="楷体" w:hAnsi="楷体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项目计划书标题（黑体小二加粗居中）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副标题（黑体三号）</w:t>
      </w:r>
    </w:p>
    <w:p>
      <w:pPr>
        <w:ind w:firstLine="552" w:firstLineChars="200"/>
        <w:rPr>
          <w:rFonts w:hint="eastAsia"/>
          <w:szCs w:val="21"/>
        </w:rPr>
      </w:pPr>
    </w:p>
    <w:p>
      <w:pPr>
        <w:ind w:firstLine="594" w:firstLineChars="200"/>
        <w:rPr>
          <w:rFonts w:hint="eastAsia" w:ascii="楷体" w:hAnsi="楷体"/>
          <w:b/>
          <w:color w:val="000000"/>
          <w:kern w:val="0"/>
          <w:sz w:val="30"/>
          <w:szCs w:val="30"/>
        </w:rPr>
      </w:pPr>
      <w:r>
        <w:rPr>
          <w:rFonts w:ascii="楷体" w:hAnsi="楷体"/>
          <w:b/>
          <w:sz w:val="30"/>
          <w:szCs w:val="30"/>
        </w:rPr>
        <w:t xml:space="preserve">1 </w:t>
      </w:r>
      <w:r>
        <w:rPr>
          <w:rFonts w:ascii="楷体" w:hAnsi="楷体"/>
          <w:b/>
          <w:color w:val="000000"/>
          <w:kern w:val="0"/>
          <w:sz w:val="30"/>
          <w:szCs w:val="30"/>
        </w:rPr>
        <w:t>*******</w:t>
      </w:r>
    </w:p>
    <w:p>
      <w:pPr>
        <w:ind w:firstLine="552" w:firstLineChars="200"/>
        <w:rPr>
          <w:rFonts w:hint="eastAsia" w:ascii="楷体" w:hAnsi="楷体"/>
          <w:szCs w:val="21"/>
        </w:rPr>
      </w:pPr>
      <w:r>
        <w:rPr>
          <w:rFonts w:hint="eastAsia" w:ascii="楷体" w:hAnsi="楷体"/>
          <w:szCs w:val="21"/>
        </w:rPr>
        <w:t>（一级标题用小三楷体字加粗，序号用1；2；……）</w:t>
      </w:r>
    </w:p>
    <w:p>
      <w:pPr>
        <w:ind w:firstLine="554" w:firstLineChars="200"/>
        <w:rPr>
          <w:rFonts w:hint="eastAsia" w:ascii="楷体" w:hAnsi="楷体"/>
          <w:b/>
          <w:color w:val="000000"/>
          <w:kern w:val="0"/>
          <w:szCs w:val="28"/>
        </w:rPr>
      </w:pPr>
      <w:r>
        <w:rPr>
          <w:rFonts w:hint="eastAsia" w:ascii="楷体" w:hAnsi="楷体"/>
          <w:b/>
          <w:szCs w:val="28"/>
        </w:rPr>
        <w:t xml:space="preserve">1.1 </w:t>
      </w:r>
      <w:r>
        <w:rPr>
          <w:rFonts w:ascii="楷体" w:hAnsi="楷体"/>
          <w:b/>
          <w:color w:val="000000"/>
          <w:kern w:val="0"/>
          <w:szCs w:val="28"/>
        </w:rPr>
        <w:t>*******</w:t>
      </w:r>
    </w:p>
    <w:p>
      <w:pPr>
        <w:ind w:firstLine="552" w:firstLineChars="200"/>
        <w:rPr>
          <w:rFonts w:hint="eastAsia" w:ascii="楷体" w:hAnsi="楷体"/>
          <w:szCs w:val="21"/>
        </w:rPr>
      </w:pPr>
      <w:r>
        <w:rPr>
          <w:rFonts w:hint="eastAsia" w:ascii="楷体" w:hAnsi="楷体"/>
          <w:color w:val="000000"/>
          <w:kern w:val="0"/>
          <w:szCs w:val="28"/>
        </w:rPr>
        <w:t>（</w:t>
      </w:r>
      <w:r>
        <w:rPr>
          <w:rFonts w:hint="eastAsia" w:ascii="楷体" w:hAnsi="楷体"/>
          <w:szCs w:val="21"/>
        </w:rPr>
        <w:t>二级标题用四号楷体字加粗，序号用1.1；1.2；1.3……）</w:t>
      </w:r>
    </w:p>
    <w:p>
      <w:pPr>
        <w:ind w:firstLine="552" w:firstLineChars="200"/>
        <w:rPr>
          <w:rFonts w:hint="eastAsia" w:ascii="楷体" w:hAnsi="楷体"/>
          <w:color w:val="000000"/>
          <w:kern w:val="0"/>
          <w:szCs w:val="28"/>
        </w:rPr>
      </w:pPr>
      <w:r>
        <w:rPr>
          <w:rFonts w:hint="eastAsia" w:ascii="楷体" w:hAnsi="楷体"/>
          <w:szCs w:val="21"/>
        </w:rPr>
        <w:t xml:space="preserve">1.1.1 </w:t>
      </w:r>
      <w:r>
        <w:rPr>
          <w:rFonts w:ascii="楷体" w:hAnsi="楷体"/>
          <w:color w:val="000000"/>
          <w:kern w:val="0"/>
          <w:szCs w:val="28"/>
        </w:rPr>
        <w:t>*******</w:t>
      </w:r>
    </w:p>
    <w:p>
      <w:pPr>
        <w:ind w:firstLine="552" w:firstLineChars="200"/>
        <w:rPr>
          <w:rFonts w:hint="eastAsia" w:ascii="楷体" w:hAnsi="楷体"/>
          <w:szCs w:val="21"/>
        </w:rPr>
      </w:pPr>
      <w:r>
        <w:rPr>
          <w:rFonts w:hint="eastAsia" w:ascii="楷体" w:hAnsi="楷体"/>
          <w:color w:val="000000"/>
          <w:kern w:val="0"/>
          <w:szCs w:val="28"/>
        </w:rPr>
        <w:t>（</w:t>
      </w:r>
      <w:r>
        <w:rPr>
          <w:rFonts w:hint="eastAsia" w:ascii="楷体" w:hAnsi="楷体"/>
          <w:szCs w:val="21"/>
        </w:rPr>
        <w:t>三级标题用四号楷体不加粗，序号用1.1.1；1.1.2；1.1.3……）</w:t>
      </w:r>
    </w:p>
    <w:p>
      <w:pPr>
        <w:ind w:firstLine="552" w:firstLineChars="200"/>
        <w:rPr>
          <w:rFonts w:hint="eastAsia" w:ascii="楷体" w:hAnsi="楷体"/>
          <w:color w:val="000000"/>
          <w:kern w:val="0"/>
          <w:szCs w:val="28"/>
        </w:rPr>
      </w:pPr>
      <w:r>
        <w:rPr>
          <w:rFonts w:hint="eastAsia" w:ascii="楷体" w:hAnsi="楷体"/>
          <w:szCs w:val="21"/>
        </w:rPr>
        <w:t>（1）</w:t>
      </w:r>
      <w:r>
        <w:rPr>
          <w:rFonts w:ascii="楷体" w:hAnsi="楷体"/>
          <w:color w:val="000000"/>
          <w:kern w:val="0"/>
          <w:szCs w:val="28"/>
        </w:rPr>
        <w:t>*******</w:t>
      </w:r>
    </w:p>
    <w:p>
      <w:pPr>
        <w:ind w:firstLine="552" w:firstLineChars="200"/>
        <w:rPr>
          <w:rFonts w:hint="eastAsia"/>
          <w:szCs w:val="21"/>
        </w:rPr>
      </w:pPr>
      <w:r>
        <w:rPr>
          <w:rFonts w:hint="eastAsia" w:ascii="楷体" w:hAnsi="楷体"/>
          <w:szCs w:val="21"/>
        </w:rPr>
        <w:t>（</w:t>
      </w:r>
      <w:r>
        <w:rPr>
          <w:rFonts w:hint="eastAsia"/>
          <w:szCs w:val="21"/>
        </w:rPr>
        <w:t>四级标题用四号楷体不加粗，序号用（1）；（2）</w:t>
      </w:r>
      <w:r>
        <w:rPr>
          <w:rFonts w:hint="eastAsia" w:ascii="楷体" w:hAnsi="楷体"/>
          <w:szCs w:val="21"/>
        </w:rPr>
        <w:t>……</w:t>
      </w:r>
      <w:r>
        <w:rPr>
          <w:rFonts w:hint="eastAsia"/>
          <w:szCs w:val="21"/>
        </w:rPr>
        <w:t>）</w:t>
      </w:r>
    </w:p>
    <w:p>
      <w:pPr>
        <w:ind w:firstLine="554" w:firstLineChars="200"/>
        <w:rPr>
          <w:rFonts w:hint="eastAsia"/>
          <w:b/>
          <w:szCs w:val="21"/>
        </w:rPr>
      </w:pPr>
    </w:p>
    <w:p>
      <w:pPr>
        <w:ind w:firstLine="554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（正文内容）</w:t>
      </w:r>
    </w:p>
    <w:p>
      <w:pPr>
        <w:ind w:firstLine="690" w:firstLineChars="250"/>
        <w:rPr>
          <w:rFonts w:hint="eastAsia"/>
          <w:szCs w:val="21"/>
        </w:rPr>
      </w:pPr>
      <w:r>
        <w:rPr>
          <w:rFonts w:ascii="楷体" w:hAnsi="楷体"/>
          <w:color w:val="000000"/>
          <w:kern w:val="0"/>
          <w:szCs w:val="28"/>
        </w:rPr>
        <w:t>*******</w:t>
      </w:r>
      <w:r>
        <w:rPr>
          <w:rFonts w:hint="eastAsia"/>
          <w:szCs w:val="21"/>
        </w:rPr>
        <w:t>（正文用四号楷体，单倍行距）</w:t>
      </w:r>
    </w:p>
    <w:p>
      <w:pPr>
        <w:jc w:val="center"/>
        <w:rPr>
          <w:rFonts w:hint="eastAsia" w:ascii="仿宋_GB2312" w:hAnsi="黑体"/>
          <w:b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参赛作品格式统一要求</w:t>
      </w:r>
    </w:p>
    <w:p>
      <w:pPr>
        <w:ind w:firstLine="622" w:firstLineChars="196"/>
        <w:rPr>
          <w:rFonts w:hint="eastAsia" w:ascii="仿宋_GB2312" w:hAnsi="黑体"/>
          <w:b/>
          <w:szCs w:val="32"/>
        </w:rPr>
      </w:pPr>
      <w:r>
        <w:rPr>
          <w:rFonts w:hint="eastAsia" w:ascii="仿宋_GB2312" w:hAnsi="黑体"/>
          <w:b/>
          <w:szCs w:val="32"/>
        </w:rPr>
        <w:t>项目材料格式说明</w:t>
      </w:r>
    </w:p>
    <w:p>
      <w:pPr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1．项目计划书不做字数限制。</w:t>
      </w: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2．计划书打印于A4纸上，文章版面尺寸14.5×22cm（具体设置方法参照下图）。</w:t>
      </w: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0</wp:posOffset>
            </wp:positionV>
            <wp:extent cx="3590925" cy="1257300"/>
            <wp:effectExtent l="0" t="0" r="9525" b="0"/>
            <wp:wrapNone/>
            <wp:docPr id="1" name="图片 2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命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3．项目计划书应包括封面页和正文页，后附具体要求。</w:t>
      </w: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4．从封面页起，全部文章行距固定为单倍行距（具体设置方法参照下图）。</w:t>
      </w: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0</wp:posOffset>
            </wp:positionV>
            <wp:extent cx="3571875" cy="1733550"/>
            <wp:effectExtent l="0" t="0" r="9525" b="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5．所有填加图片，均需在“设置图片格式”中将版式设为“衬于文字下方”（具体设置方法参照下图）。 </w:t>
      </w:r>
    </w:p>
    <w:p>
      <w:pPr>
        <w:ind w:firstLine="615"/>
        <w:rPr>
          <w:rFonts w:hint="eastAsia" w:ascii="仿宋_GB231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0</wp:posOffset>
            </wp:positionV>
            <wp:extent cx="3210560" cy="2791460"/>
            <wp:effectExtent l="0" t="0" r="8890" b="8890"/>
            <wp:wrapNone/>
            <wp:docPr id="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ind w:firstLine="615"/>
        <w:rPr>
          <w:rFonts w:hint="eastAsia" w:ascii="仿宋_GB2312"/>
          <w:szCs w:val="32"/>
        </w:rPr>
      </w:pPr>
    </w:p>
    <w:p>
      <w:pPr>
        <w:numPr>
          <w:ilvl w:val="0"/>
          <w:numId w:val="2"/>
        </w:numPr>
        <w:ind w:firstLine="615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图表标号及其文字注释用五号楷体加粗，表题用“表1-1 XXXX”并放在表格上面(居中)、图题用“图1-1 XXXX”并放在图下面(居中)。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247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247"/>
        <w:rPr>
          <w:rFonts w:hint="default" w:ascii="Calibri" w:hAnsi="Calibri" w:eastAsia="Helvetica Neue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06" w:right="706" w:firstLine="247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6"/>
    <w:family w:val="script"/>
    <w:pitch w:val="default"/>
    <w:sig w:usb0="FFFFFFFF" w:usb1="E9FFFFFF" w:usb2="0000003F" w:usb3="00000000" w:csb0="603F00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863377">
    <w:nsid w:val="572243D1"/>
    <w:multiLevelType w:val="singleLevel"/>
    <w:tmpl w:val="572243D1"/>
    <w:lvl w:ilvl="0" w:tentative="1">
      <w:start w:val="9"/>
      <w:numFmt w:val="chineseCounting"/>
      <w:suff w:val="nothing"/>
      <w:lvlText w:val="%1、"/>
      <w:lvlJc w:val="left"/>
    </w:lvl>
  </w:abstractNum>
  <w:abstractNum w:abstractNumId="1461832398">
    <w:nsid w:val="5721CACE"/>
    <w:multiLevelType w:val="singleLevel"/>
    <w:tmpl w:val="5721CACE"/>
    <w:lvl w:ilvl="0" w:tentative="1">
      <w:start w:val="6"/>
      <w:numFmt w:val="decimal"/>
      <w:suff w:val="nothing"/>
      <w:lvlText w:val="%1．"/>
      <w:lvlJc w:val="left"/>
    </w:lvl>
  </w:abstractNum>
  <w:num w:numId="1">
    <w:abstractNumId w:val="1461863377"/>
  </w:num>
  <w:num w:numId="2">
    <w:abstractNumId w:val="14618323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32A1"/>
    <w:rsid w:val="02F6028E"/>
    <w:rsid w:val="0360728E"/>
    <w:rsid w:val="161247D3"/>
    <w:rsid w:val="1B651FEA"/>
    <w:rsid w:val="24371FA9"/>
    <w:rsid w:val="29464EA4"/>
    <w:rsid w:val="2A41721D"/>
    <w:rsid w:val="2ABF709F"/>
    <w:rsid w:val="2AF952A8"/>
    <w:rsid w:val="30421523"/>
    <w:rsid w:val="306A226D"/>
    <w:rsid w:val="344352DB"/>
    <w:rsid w:val="37E226B6"/>
    <w:rsid w:val="37FE5788"/>
    <w:rsid w:val="3A0E17ED"/>
    <w:rsid w:val="3E081765"/>
    <w:rsid w:val="48063014"/>
    <w:rsid w:val="48715FC9"/>
    <w:rsid w:val="559137F6"/>
    <w:rsid w:val="55E0252F"/>
    <w:rsid w:val="561B2E53"/>
    <w:rsid w:val="56C750F0"/>
    <w:rsid w:val="5EE013FC"/>
    <w:rsid w:val="5FA15DB2"/>
    <w:rsid w:val="62747D7E"/>
    <w:rsid w:val="65D65781"/>
    <w:rsid w:val="684C5C8F"/>
    <w:rsid w:val="68FC36E2"/>
    <w:rsid w:val="69B80968"/>
    <w:rsid w:val="6D7A32A1"/>
    <w:rsid w:val="75271607"/>
    <w:rsid w:val="7D9436AE"/>
    <w:rsid w:val="7DE03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2016-04-19T02:41:00Z</dcterms:created>
  <dc:creator>Administrator</dc:creator>
  <cp:lastModifiedBy>Administrator</cp:lastModifiedBy>
  <cp:lastPrinted>2016-04-29T00:35:00Z</cp:lastPrinted>
  <dcterms:modified xsi:type="dcterms:W3CDTF">2016-05-03T01:32:09Z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